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80B50" w14:textId="36F690F7" w:rsidR="0015351D" w:rsidRPr="007105C5" w:rsidRDefault="005D55FE">
      <w:pPr>
        <w:rPr>
          <w:rFonts w:cstheme="minorHAnsi"/>
        </w:rPr>
      </w:pPr>
      <w:r w:rsidRPr="007105C5">
        <w:rPr>
          <w:rFonts w:cstheme="minorHAnsi"/>
        </w:rPr>
        <w:t xml:space="preserve">VCC – Biology 1120 – Preparation for </w:t>
      </w:r>
      <w:r w:rsidR="003B699F" w:rsidRPr="007105C5">
        <w:rPr>
          <w:rFonts w:cstheme="minorHAnsi"/>
        </w:rPr>
        <w:t>second midterm.</w:t>
      </w:r>
    </w:p>
    <w:p w14:paraId="59CF600B" w14:textId="03A46276" w:rsidR="005D55FE" w:rsidRPr="007105C5" w:rsidRDefault="005D55FE">
      <w:pPr>
        <w:rPr>
          <w:rFonts w:cstheme="minorHAnsi"/>
        </w:rPr>
      </w:pPr>
    </w:p>
    <w:p w14:paraId="2F6DF74B" w14:textId="3B1F064E" w:rsidR="005D55FE" w:rsidRPr="007105C5" w:rsidRDefault="003B699F" w:rsidP="005D55FE">
      <w:pPr>
        <w:rPr>
          <w:rFonts w:cstheme="minorHAnsi"/>
        </w:rPr>
      </w:pPr>
      <w:r w:rsidRPr="007105C5">
        <w:rPr>
          <w:rFonts w:cstheme="minorHAnsi"/>
        </w:rPr>
        <w:t>Here is a preparation sheet for the second midterm</w:t>
      </w:r>
      <w:r w:rsidR="007C7DA0">
        <w:rPr>
          <w:rFonts w:cstheme="minorHAnsi"/>
        </w:rPr>
        <w:t>.</w:t>
      </w:r>
    </w:p>
    <w:p w14:paraId="05506A00" w14:textId="77777777" w:rsidR="003B699F" w:rsidRPr="007105C5" w:rsidRDefault="003B699F" w:rsidP="005D55FE">
      <w:pPr>
        <w:rPr>
          <w:rFonts w:cstheme="minorHAnsi"/>
        </w:rPr>
      </w:pPr>
    </w:p>
    <w:p w14:paraId="3CF65473" w14:textId="31213E2E" w:rsidR="005D55FE" w:rsidRPr="007105C5" w:rsidRDefault="005D55FE" w:rsidP="005D55FE">
      <w:pPr>
        <w:rPr>
          <w:rFonts w:cstheme="minorHAnsi"/>
        </w:rPr>
      </w:pPr>
      <w:r w:rsidRPr="007105C5">
        <w:rPr>
          <w:rFonts w:cstheme="minorHAnsi"/>
        </w:rPr>
        <w:t>Your sources will be:</w:t>
      </w:r>
    </w:p>
    <w:p w14:paraId="635B27A0" w14:textId="77777777" w:rsidR="005D55FE" w:rsidRPr="007105C5" w:rsidRDefault="005D55FE" w:rsidP="005D55FE">
      <w:pPr>
        <w:rPr>
          <w:rFonts w:cstheme="minorHAnsi"/>
        </w:rPr>
      </w:pPr>
    </w:p>
    <w:p w14:paraId="73052E4A" w14:textId="6E06AFF6" w:rsidR="005D55FE" w:rsidRPr="007105C5" w:rsidRDefault="00BB7799" w:rsidP="003B699F">
      <w:pPr>
        <w:pStyle w:val="ListParagraph"/>
        <w:numPr>
          <w:ilvl w:val="0"/>
          <w:numId w:val="1"/>
        </w:numPr>
        <w:rPr>
          <w:rFonts w:cstheme="minorHAnsi"/>
        </w:rPr>
      </w:pPr>
      <w:r w:rsidRPr="007105C5">
        <w:rPr>
          <w:rFonts w:cstheme="minorHAnsi"/>
        </w:rPr>
        <w:t>Review lectures (best source).</w:t>
      </w:r>
    </w:p>
    <w:p w14:paraId="31888037" w14:textId="7A408005" w:rsidR="005D55FE" w:rsidRPr="007105C5" w:rsidRDefault="005D55FE" w:rsidP="005D55FE">
      <w:pPr>
        <w:pStyle w:val="ListParagraph"/>
        <w:numPr>
          <w:ilvl w:val="0"/>
          <w:numId w:val="1"/>
        </w:numPr>
        <w:rPr>
          <w:rFonts w:cstheme="minorHAnsi"/>
        </w:rPr>
      </w:pPr>
      <w:r w:rsidRPr="007105C5">
        <w:rPr>
          <w:rFonts w:cstheme="minorHAnsi"/>
        </w:rPr>
        <w:t xml:space="preserve">Learning objectives show important terms and pose questions.  </w:t>
      </w:r>
      <w:r w:rsidR="00E924C1">
        <w:rPr>
          <w:rFonts w:cstheme="minorHAnsi"/>
        </w:rPr>
        <w:t>I will be choosing questions from the learning objectives for this midterm.</w:t>
      </w:r>
    </w:p>
    <w:p w14:paraId="01345605" w14:textId="7858CABE" w:rsidR="003B699F" w:rsidRDefault="003B699F" w:rsidP="003B699F">
      <w:pPr>
        <w:pStyle w:val="ListParagraph"/>
        <w:numPr>
          <w:ilvl w:val="0"/>
          <w:numId w:val="1"/>
        </w:numPr>
        <w:rPr>
          <w:rFonts w:cstheme="minorHAnsi"/>
        </w:rPr>
      </w:pPr>
      <w:r w:rsidRPr="007105C5">
        <w:rPr>
          <w:rFonts w:cstheme="minorHAnsi"/>
        </w:rPr>
        <w:t xml:space="preserve">Textbook chapters on midterm </w:t>
      </w:r>
      <w:r w:rsidR="00D66748">
        <w:rPr>
          <w:rFonts w:cstheme="minorHAnsi"/>
        </w:rPr>
        <w:t>2</w:t>
      </w:r>
      <w:r w:rsidRPr="007105C5">
        <w:rPr>
          <w:rFonts w:cstheme="minorHAnsi"/>
        </w:rPr>
        <w:t xml:space="preserve">: Saladin Chapters </w:t>
      </w:r>
      <w:r w:rsidR="00D66748">
        <w:rPr>
          <w:rFonts w:cstheme="minorHAnsi"/>
        </w:rPr>
        <w:t>12, 13, 14, 15</w:t>
      </w:r>
    </w:p>
    <w:p w14:paraId="0166D41D" w14:textId="383E9E8B" w:rsidR="007C7DA0" w:rsidRDefault="007C7DA0" w:rsidP="007C7DA0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Amerman chapters: 11,12,13,14.</w:t>
      </w:r>
    </w:p>
    <w:p w14:paraId="26F838A5" w14:textId="2C33CA4A" w:rsidR="009D2123" w:rsidRPr="007105C5" w:rsidRDefault="009D2123" w:rsidP="007C7DA0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Marieb chapters: 11, 12, 14</w:t>
      </w:r>
    </w:p>
    <w:p w14:paraId="32FF25C0" w14:textId="77777777" w:rsidR="00D66748" w:rsidRDefault="003B699F" w:rsidP="00D66748">
      <w:pPr>
        <w:pStyle w:val="ListParagraph"/>
        <w:numPr>
          <w:ilvl w:val="0"/>
          <w:numId w:val="1"/>
        </w:numPr>
        <w:rPr>
          <w:rFonts w:cstheme="minorHAnsi"/>
        </w:rPr>
      </w:pPr>
      <w:r w:rsidRPr="00D66748">
        <w:rPr>
          <w:rFonts w:cstheme="minorHAnsi"/>
        </w:rPr>
        <w:t>Read text and highlight important words (usually already bolded) and meanings.</w:t>
      </w:r>
    </w:p>
    <w:p w14:paraId="0175D308" w14:textId="7B317269" w:rsidR="003B699F" w:rsidRPr="00D66748" w:rsidRDefault="003B699F" w:rsidP="00D66748">
      <w:pPr>
        <w:pStyle w:val="ListParagraph"/>
        <w:numPr>
          <w:ilvl w:val="0"/>
          <w:numId w:val="1"/>
        </w:numPr>
        <w:rPr>
          <w:rFonts w:cstheme="minorHAnsi"/>
        </w:rPr>
      </w:pPr>
      <w:r w:rsidRPr="00D66748">
        <w:rPr>
          <w:rFonts w:cstheme="minorHAnsi"/>
        </w:rPr>
        <w:t>Chapter summaries are under each lecture on the website (condensed).</w:t>
      </w:r>
    </w:p>
    <w:p w14:paraId="1FF6DB20" w14:textId="5C4118AA" w:rsidR="00785F38" w:rsidRPr="007105C5" w:rsidRDefault="00785F38" w:rsidP="005D55FE">
      <w:pPr>
        <w:rPr>
          <w:rFonts w:cstheme="minorHAnsi"/>
        </w:rPr>
      </w:pPr>
    </w:p>
    <w:p w14:paraId="4598528F" w14:textId="23B4B08D" w:rsidR="00C26202" w:rsidRPr="007105C5" w:rsidRDefault="0028483A" w:rsidP="005D55FE">
      <w:pPr>
        <w:rPr>
          <w:rFonts w:cstheme="minorHAnsi"/>
        </w:rPr>
      </w:pPr>
      <w:r w:rsidRPr="007105C5">
        <w:rPr>
          <w:rFonts w:cstheme="minorHAnsi"/>
        </w:rPr>
        <w:t>Sections to study (</w:t>
      </w:r>
      <w:r w:rsidR="007C7DA0">
        <w:rPr>
          <w:rFonts w:cstheme="minorHAnsi"/>
        </w:rPr>
        <w:t>will</w:t>
      </w:r>
      <w:r w:rsidRPr="007105C5">
        <w:rPr>
          <w:rFonts w:cstheme="minorHAnsi"/>
        </w:rPr>
        <w:t xml:space="preserve"> be </w:t>
      </w:r>
      <w:r w:rsidR="005C4824" w:rsidRPr="007105C5">
        <w:rPr>
          <w:rFonts w:cstheme="minorHAnsi"/>
        </w:rPr>
        <w:t xml:space="preserve">ordered </w:t>
      </w:r>
      <w:r w:rsidRPr="007105C5">
        <w:rPr>
          <w:rFonts w:cstheme="minorHAnsi"/>
        </w:rPr>
        <w:t>different</w:t>
      </w:r>
      <w:r w:rsidR="005C4824" w:rsidRPr="007105C5">
        <w:rPr>
          <w:rFonts w:cstheme="minorHAnsi"/>
        </w:rPr>
        <w:t>ly</w:t>
      </w:r>
      <w:r w:rsidRPr="007105C5">
        <w:rPr>
          <w:rFonts w:cstheme="minorHAnsi"/>
        </w:rPr>
        <w:t xml:space="preserve"> depending</w:t>
      </w:r>
      <w:r w:rsidR="007C7DA0">
        <w:rPr>
          <w:rFonts w:cstheme="minorHAnsi"/>
        </w:rPr>
        <w:t xml:space="preserve"> on your</w:t>
      </w:r>
      <w:r w:rsidRPr="007105C5">
        <w:rPr>
          <w:rFonts w:cstheme="minorHAnsi"/>
        </w:rPr>
        <w:t xml:space="preserve"> </w:t>
      </w:r>
      <w:r w:rsidR="007C7DA0">
        <w:rPr>
          <w:rFonts w:cstheme="minorHAnsi"/>
        </w:rPr>
        <w:t>textbook</w:t>
      </w:r>
      <w:r w:rsidRPr="007105C5">
        <w:rPr>
          <w:rFonts w:cstheme="minorHAnsi"/>
        </w:rPr>
        <w:t xml:space="preserve">), and which sections </w:t>
      </w:r>
      <w:r w:rsidR="005C4824" w:rsidRPr="007105C5">
        <w:rPr>
          <w:rFonts w:cstheme="minorHAnsi"/>
        </w:rPr>
        <w:t xml:space="preserve">are </w:t>
      </w:r>
      <w:r w:rsidR="005C4824" w:rsidRPr="00D66748">
        <w:rPr>
          <w:rFonts w:cstheme="minorHAnsi"/>
          <w:color w:val="4472C4" w:themeColor="accent1"/>
        </w:rPr>
        <w:t>excluded</w:t>
      </w:r>
      <w:r w:rsidR="005C4824" w:rsidRPr="007105C5">
        <w:rPr>
          <w:rFonts w:cstheme="minorHAnsi"/>
        </w:rPr>
        <w:t xml:space="preserve"> from this test</w:t>
      </w:r>
      <w:r w:rsidR="00BB7799" w:rsidRPr="007105C5">
        <w:rPr>
          <w:rFonts w:cstheme="minorHAnsi"/>
        </w:rPr>
        <w:t>.</w:t>
      </w:r>
    </w:p>
    <w:p w14:paraId="0A042EA0" w14:textId="5D7D5750" w:rsidR="0028483A" w:rsidRPr="007105C5" w:rsidRDefault="0028483A" w:rsidP="005D55FE">
      <w:pPr>
        <w:rPr>
          <w:rFonts w:cstheme="minorHAnsi"/>
        </w:rPr>
      </w:pPr>
    </w:p>
    <w:p w14:paraId="06A64258" w14:textId="4BA139E9" w:rsidR="0028483A" w:rsidRPr="00D66748" w:rsidRDefault="0028483A" w:rsidP="005D55FE">
      <w:pPr>
        <w:rPr>
          <w:rFonts w:cstheme="minorHAnsi"/>
          <w:b/>
        </w:rPr>
      </w:pPr>
      <w:r w:rsidRPr="00D66748">
        <w:rPr>
          <w:rFonts w:cstheme="minorHAnsi"/>
          <w:b/>
        </w:rPr>
        <w:t xml:space="preserve">Chapter </w:t>
      </w:r>
      <w:r w:rsidR="003B699F" w:rsidRPr="00D66748">
        <w:rPr>
          <w:rFonts w:cstheme="minorHAnsi"/>
          <w:b/>
        </w:rPr>
        <w:t>12 – Nervous Tissue</w:t>
      </w:r>
    </w:p>
    <w:p w14:paraId="6CA72196" w14:textId="62C059F2" w:rsidR="0028483A" w:rsidRPr="007105C5" w:rsidRDefault="0028483A" w:rsidP="005D55FE">
      <w:pPr>
        <w:rPr>
          <w:rFonts w:cstheme="minorHAnsi"/>
        </w:rPr>
      </w:pPr>
    </w:p>
    <w:p w14:paraId="25FCB3BA" w14:textId="2950B543" w:rsidR="00757120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12.1 Overview of the Nervous System</w:t>
      </w:r>
    </w:p>
    <w:p w14:paraId="18469512" w14:textId="77777777" w:rsidR="007105C5" w:rsidRPr="007105C5" w:rsidRDefault="007105C5" w:rsidP="00757120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6A87AAE7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12.2 Properties of Neurons</w:t>
      </w:r>
    </w:p>
    <w:p w14:paraId="71B452EE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Universal Properties</w:t>
      </w:r>
    </w:p>
    <w:p w14:paraId="2DDE6DB2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Functional Classes</w:t>
      </w:r>
    </w:p>
    <w:p w14:paraId="49231B9B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Structure of a Neuron</w:t>
      </w:r>
    </w:p>
    <w:p w14:paraId="62E6F042" w14:textId="7913895D" w:rsidR="00757120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Axonal Transport</w:t>
      </w:r>
      <w:r w:rsidR="007105C5">
        <w:rPr>
          <w:rFonts w:cstheme="minorHAnsi"/>
          <w:lang w:val="en-US"/>
        </w:rPr>
        <w:t xml:space="preserve"> </w:t>
      </w:r>
      <w:r w:rsidR="007105C5" w:rsidRPr="00D66748">
        <w:rPr>
          <w:rFonts w:cstheme="minorHAnsi"/>
          <w:color w:val="4472C4" w:themeColor="accent1"/>
          <w:lang w:val="en-US"/>
        </w:rPr>
        <w:t>(excluded)</w:t>
      </w:r>
    </w:p>
    <w:p w14:paraId="7D89B822" w14:textId="77777777" w:rsidR="007105C5" w:rsidRPr="007105C5" w:rsidRDefault="007105C5" w:rsidP="00757120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09C03D8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12.3 Supportive Cells (Neuroglia)</w:t>
      </w:r>
    </w:p>
    <w:p w14:paraId="0C4C5694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Types of Neuroglia</w:t>
      </w:r>
    </w:p>
    <w:p w14:paraId="67A22ED3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Myelin</w:t>
      </w:r>
    </w:p>
    <w:p w14:paraId="53EB444B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Unmyelinated Nerve Fibers</w:t>
      </w:r>
    </w:p>
    <w:p w14:paraId="03A7E3D1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Conduction Speed of Nerve Fibers</w:t>
      </w:r>
    </w:p>
    <w:p w14:paraId="5ADB71FC" w14:textId="2769DA3A" w:rsidR="00757120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Nerve Regeneration</w:t>
      </w:r>
      <w:r w:rsidR="007105C5">
        <w:rPr>
          <w:rFonts w:cstheme="minorHAnsi"/>
          <w:lang w:val="en-US"/>
        </w:rPr>
        <w:t xml:space="preserve"> </w:t>
      </w:r>
      <w:r w:rsidR="007105C5" w:rsidRPr="00D66748">
        <w:rPr>
          <w:rFonts w:cstheme="minorHAnsi"/>
          <w:color w:val="4472C4" w:themeColor="accent1"/>
          <w:lang w:val="en-US"/>
        </w:rPr>
        <w:t>(excluded)</w:t>
      </w:r>
    </w:p>
    <w:p w14:paraId="22E5AFE0" w14:textId="77777777" w:rsidR="007105C5" w:rsidRPr="007105C5" w:rsidRDefault="007105C5" w:rsidP="00757120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2FB0BF11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12.4 Electrophysiology of Neurons</w:t>
      </w:r>
    </w:p>
    <w:p w14:paraId="2A9EC5F2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Electrical Potentials and Currents</w:t>
      </w:r>
    </w:p>
    <w:p w14:paraId="281C956E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Resting Membrane Potential</w:t>
      </w:r>
    </w:p>
    <w:p w14:paraId="6B9D5F7F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Local Potentials</w:t>
      </w:r>
    </w:p>
    <w:p w14:paraId="0F65705E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Action Potentials</w:t>
      </w:r>
    </w:p>
    <w:p w14:paraId="419488E9" w14:textId="77777777" w:rsidR="00757120" w:rsidRPr="007105C5" w:rsidRDefault="00757120" w:rsidP="00757120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Refractory Period</w:t>
      </w:r>
    </w:p>
    <w:p w14:paraId="07A5C8F0" w14:textId="4E976CEA" w:rsidR="00757120" w:rsidRPr="007105C5" w:rsidRDefault="00757120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Signal Conduction in Nerve Fibers</w:t>
      </w:r>
    </w:p>
    <w:p w14:paraId="223A255A" w14:textId="0A8CCCCB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6992C03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6C88FB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lastRenderedPageBreak/>
        <w:t>12.5 Synapses</w:t>
      </w:r>
    </w:p>
    <w:p w14:paraId="673F2438" w14:textId="4D4F16E5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Discovery of Neurotransmitters</w:t>
      </w:r>
      <w:r>
        <w:rPr>
          <w:rFonts w:cstheme="minorHAnsi"/>
          <w:lang w:val="en-US"/>
        </w:rPr>
        <w:t xml:space="preserve"> </w:t>
      </w:r>
      <w:r w:rsidRPr="00D66748">
        <w:rPr>
          <w:rFonts w:cstheme="minorHAnsi"/>
          <w:color w:val="4472C4" w:themeColor="accent1"/>
          <w:lang w:val="en-US"/>
        </w:rPr>
        <w:t>(excluded)</w:t>
      </w:r>
    </w:p>
    <w:p w14:paraId="7C5D5B05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Structure of a Chemical Synapse</w:t>
      </w:r>
    </w:p>
    <w:p w14:paraId="2479D77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Neurotransmitters and Related Messengers</w:t>
      </w:r>
    </w:p>
    <w:p w14:paraId="714C95D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Synaptic Transmission</w:t>
      </w:r>
    </w:p>
    <w:p w14:paraId="221E8672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Cessation of the Signal</w:t>
      </w:r>
    </w:p>
    <w:p w14:paraId="081895C4" w14:textId="6E2E3E3C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Neuromodulators</w:t>
      </w:r>
    </w:p>
    <w:p w14:paraId="7F1664FA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32362538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12.6 Neural Integration</w:t>
      </w:r>
    </w:p>
    <w:p w14:paraId="623EA4D7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Postsynaptic Potentials</w:t>
      </w:r>
    </w:p>
    <w:p w14:paraId="1846C199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Summation, Facilitation, and Inhibition</w:t>
      </w:r>
    </w:p>
    <w:p w14:paraId="6D7DB6D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Neural Coding</w:t>
      </w:r>
    </w:p>
    <w:p w14:paraId="0ADD238A" w14:textId="06060B7D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  <w:r w:rsidRPr="007105C5">
        <w:rPr>
          <w:rFonts w:cstheme="minorHAnsi"/>
          <w:lang w:val="en-US"/>
        </w:rPr>
        <w:t>• Neural Pools and Circuits</w:t>
      </w:r>
      <w:r>
        <w:rPr>
          <w:rFonts w:cstheme="minorHAnsi"/>
          <w:lang w:val="en-US"/>
        </w:rPr>
        <w:t xml:space="preserve"> </w:t>
      </w:r>
      <w:r w:rsidRPr="00D66748">
        <w:rPr>
          <w:rFonts w:cstheme="minorHAnsi"/>
          <w:color w:val="4472C4" w:themeColor="accent1"/>
          <w:lang w:val="en-US"/>
        </w:rPr>
        <w:t>(excluded)</w:t>
      </w:r>
    </w:p>
    <w:p w14:paraId="3F91FC71" w14:textId="68ACD0EF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  <w:r w:rsidRPr="007105C5">
        <w:rPr>
          <w:rFonts w:cstheme="minorHAnsi"/>
          <w:lang w:val="en-US"/>
        </w:rPr>
        <w:t>• Memory and Synaptic Plasticity</w:t>
      </w:r>
      <w:r>
        <w:rPr>
          <w:rFonts w:cstheme="minorHAnsi"/>
          <w:lang w:val="en-US"/>
        </w:rPr>
        <w:t xml:space="preserve"> </w:t>
      </w:r>
      <w:r w:rsidRPr="00D66748">
        <w:rPr>
          <w:rFonts w:cstheme="minorHAnsi"/>
          <w:color w:val="4472C4" w:themeColor="accent1"/>
          <w:lang w:val="en-US"/>
        </w:rPr>
        <w:t>(excluded)</w:t>
      </w:r>
    </w:p>
    <w:p w14:paraId="1ECB679F" w14:textId="7C5312E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01F1B51" w14:textId="77777777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b/>
          <w:lang w:val="en-US"/>
        </w:rPr>
      </w:pPr>
      <w:r w:rsidRPr="00D66748">
        <w:rPr>
          <w:rFonts w:cstheme="minorHAnsi"/>
          <w:b/>
          <w:lang w:val="en-US"/>
        </w:rPr>
        <w:t>13.1 The Spinal Cord</w:t>
      </w:r>
    </w:p>
    <w:p w14:paraId="5467D3C2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Functions</w:t>
      </w:r>
    </w:p>
    <w:p w14:paraId="2E339172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Surface Anatomy</w:t>
      </w:r>
    </w:p>
    <w:p w14:paraId="0B5F7F56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Meninges of the Spinal Cord</w:t>
      </w:r>
    </w:p>
    <w:p w14:paraId="69A4AD34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Cross-Sectional Anatomy</w:t>
      </w:r>
    </w:p>
    <w:p w14:paraId="6D958F1C" w14:textId="68359546" w:rsidR="007105C5" w:rsidRPr="00F86D48" w:rsidRDefault="007105C5" w:rsidP="007105C5">
      <w:pPr>
        <w:autoSpaceDE w:val="0"/>
        <w:autoSpaceDN w:val="0"/>
        <w:adjustRightInd w:val="0"/>
        <w:rPr>
          <w:rFonts w:cstheme="minorHAnsi"/>
          <w:color w:val="00B050"/>
          <w:lang w:val="en-US"/>
        </w:rPr>
      </w:pPr>
      <w:r w:rsidRPr="007105C5">
        <w:rPr>
          <w:rFonts w:cstheme="minorHAnsi"/>
          <w:lang w:val="en-US"/>
        </w:rPr>
        <w:t>• Spinal Tracts</w:t>
      </w:r>
      <w:r w:rsidR="00D66748">
        <w:rPr>
          <w:rFonts w:cstheme="minorHAnsi"/>
          <w:lang w:val="en-US"/>
        </w:rPr>
        <w:t xml:space="preserve"> </w:t>
      </w:r>
      <w:r w:rsidR="00D66748" w:rsidRPr="00F86D48">
        <w:rPr>
          <w:rFonts w:cstheme="minorHAnsi"/>
          <w:color w:val="00B050"/>
          <w:lang w:val="en-US"/>
        </w:rPr>
        <w:t>(recognize names, whether ascending (sensory) or descending (motor) and general properties)</w:t>
      </w:r>
    </w:p>
    <w:p w14:paraId="2C0729A5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DA0229B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13.2 The Spinal Nerves</w:t>
      </w:r>
    </w:p>
    <w:p w14:paraId="235C4A7C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General Anatomy of Nerves and Ganglia</w:t>
      </w:r>
    </w:p>
    <w:p w14:paraId="26A2370A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Spinal Nerves</w:t>
      </w:r>
    </w:p>
    <w:p w14:paraId="382632C1" w14:textId="072FF2E5" w:rsidR="007105C5" w:rsidRPr="00F86D48" w:rsidRDefault="007105C5" w:rsidP="007105C5">
      <w:pPr>
        <w:autoSpaceDE w:val="0"/>
        <w:autoSpaceDN w:val="0"/>
        <w:adjustRightInd w:val="0"/>
        <w:rPr>
          <w:rFonts w:cstheme="minorHAnsi"/>
          <w:color w:val="00B050"/>
          <w:lang w:val="en-US"/>
        </w:rPr>
      </w:pPr>
      <w:r w:rsidRPr="007105C5">
        <w:rPr>
          <w:rFonts w:cstheme="minorHAnsi"/>
          <w:lang w:val="en-US"/>
        </w:rPr>
        <w:t>• Nerve Plexuses</w:t>
      </w:r>
      <w:r w:rsidR="00D66748">
        <w:rPr>
          <w:rFonts w:cstheme="minorHAnsi"/>
          <w:lang w:val="en-US"/>
        </w:rPr>
        <w:t xml:space="preserve"> </w:t>
      </w:r>
      <w:r w:rsidR="00D66748" w:rsidRPr="00F86D48">
        <w:rPr>
          <w:rFonts w:cstheme="minorHAnsi"/>
          <w:color w:val="00B050"/>
          <w:lang w:val="en-US"/>
        </w:rPr>
        <w:t>(names and general functions of each plexus)</w:t>
      </w:r>
    </w:p>
    <w:p w14:paraId="1A092773" w14:textId="5585E5F9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Cutaneous Innervation and Dermatomes</w:t>
      </w:r>
    </w:p>
    <w:p w14:paraId="0CD476CC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3F92FDE6" w14:textId="08BEA795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  <w:r w:rsidRPr="007105C5">
        <w:rPr>
          <w:rFonts w:cstheme="minorHAnsi"/>
          <w:lang w:val="en-US"/>
        </w:rPr>
        <w:t>13.3 Somatic Reflexes</w:t>
      </w:r>
      <w:r w:rsidR="00D66748">
        <w:rPr>
          <w:rFonts w:cstheme="minorHAnsi"/>
          <w:lang w:val="en-US"/>
        </w:rPr>
        <w:t xml:space="preserve"> </w:t>
      </w:r>
      <w:r w:rsidR="00D66748">
        <w:rPr>
          <w:rFonts w:cstheme="minorHAnsi"/>
          <w:color w:val="4472C4" w:themeColor="accent1"/>
          <w:lang w:val="en-US"/>
        </w:rPr>
        <w:t>(this section is excluded as it is in your written assignment)</w:t>
      </w:r>
    </w:p>
    <w:p w14:paraId="05233694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Nature of Reflexes</w:t>
      </w:r>
    </w:p>
    <w:p w14:paraId="32F16CF6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Muscle Spindle</w:t>
      </w:r>
    </w:p>
    <w:p w14:paraId="72EDDEB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Stretch Reflex</w:t>
      </w:r>
    </w:p>
    <w:p w14:paraId="2A874D3C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Flexor (Withdrawal) Reflex</w:t>
      </w:r>
    </w:p>
    <w:p w14:paraId="23AAB66A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Crossed Extension Reflex</w:t>
      </w:r>
    </w:p>
    <w:p w14:paraId="127E817B" w14:textId="0752EE20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Tendon Reflex</w:t>
      </w:r>
    </w:p>
    <w:p w14:paraId="1385FFD2" w14:textId="16B3C5A0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ED077C3" w14:textId="77777777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b/>
          <w:lang w:val="en-US"/>
        </w:rPr>
      </w:pPr>
      <w:r w:rsidRPr="00D66748">
        <w:rPr>
          <w:rFonts w:cstheme="minorHAnsi"/>
          <w:b/>
          <w:lang w:val="en-US"/>
        </w:rPr>
        <w:t>14.1 Overview of the Brain</w:t>
      </w:r>
    </w:p>
    <w:p w14:paraId="3E8F3A59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Major Landmarks</w:t>
      </w:r>
    </w:p>
    <w:p w14:paraId="17BE3F40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Gray and White Matter</w:t>
      </w:r>
    </w:p>
    <w:p w14:paraId="0B3704F3" w14:textId="65E5CDC3" w:rsidR="00D66748" w:rsidRDefault="007105C5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  <w:r w:rsidRPr="007105C5">
        <w:rPr>
          <w:rFonts w:cstheme="minorHAnsi"/>
          <w:lang w:val="en-US"/>
        </w:rPr>
        <w:t>• Embryonic Development</w:t>
      </w:r>
      <w:r w:rsidR="00D66748">
        <w:rPr>
          <w:rFonts w:cstheme="minorHAnsi"/>
          <w:lang w:val="en-US"/>
        </w:rPr>
        <w:t xml:space="preserve"> </w:t>
      </w:r>
      <w:r w:rsidR="00D66748">
        <w:rPr>
          <w:rFonts w:cstheme="minorHAnsi"/>
          <w:color w:val="4472C4" w:themeColor="accent1"/>
          <w:lang w:val="en-US"/>
        </w:rPr>
        <w:t>(excluded)</w:t>
      </w:r>
    </w:p>
    <w:p w14:paraId="2C7B818C" w14:textId="77777777" w:rsidR="00D66748" w:rsidRPr="00D66748" w:rsidRDefault="00D66748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</w:p>
    <w:p w14:paraId="5F2ADBA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14.2 Meninges, Ventricles, Cerebrospinal Fluid, and</w:t>
      </w:r>
    </w:p>
    <w:p w14:paraId="0A3AAEB5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Blood Supply</w:t>
      </w:r>
    </w:p>
    <w:p w14:paraId="084CF8F9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lastRenderedPageBreak/>
        <w:t>• Meninges</w:t>
      </w:r>
    </w:p>
    <w:p w14:paraId="0BF82A2C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Ventricles and Cerebrospinal Fluid</w:t>
      </w:r>
    </w:p>
    <w:p w14:paraId="4A7698ED" w14:textId="7D42F050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Blood Supply and the Brain Barrier System</w:t>
      </w:r>
    </w:p>
    <w:p w14:paraId="0C0A2301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42D585C1" w14:textId="1D3A04AC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color w:val="4472C4" w:themeColor="accent1"/>
          <w:lang w:val="en-US"/>
        </w:rPr>
      </w:pPr>
      <w:r w:rsidRPr="007105C5">
        <w:rPr>
          <w:rFonts w:cstheme="minorHAnsi"/>
          <w:lang w:val="en-US"/>
        </w:rPr>
        <w:t>14.3 The Hindbrain and Midbrain</w:t>
      </w:r>
      <w:r w:rsidR="00D66748">
        <w:rPr>
          <w:rFonts w:cstheme="minorHAnsi"/>
          <w:lang w:val="en-US"/>
        </w:rPr>
        <w:t xml:space="preserve"> </w:t>
      </w:r>
      <w:r w:rsidR="00D66748">
        <w:rPr>
          <w:rFonts w:cstheme="minorHAnsi"/>
          <w:color w:val="4472C4" w:themeColor="accent1"/>
          <w:lang w:val="en-US"/>
        </w:rPr>
        <w:t>(general functions of each structure)</w:t>
      </w:r>
    </w:p>
    <w:p w14:paraId="147905CC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Medulla Oblongata</w:t>
      </w:r>
    </w:p>
    <w:p w14:paraId="01E01DE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Pons</w:t>
      </w:r>
    </w:p>
    <w:p w14:paraId="0DE8FD7E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Midbrain</w:t>
      </w:r>
    </w:p>
    <w:p w14:paraId="3E518FE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Reticular Formation</w:t>
      </w:r>
    </w:p>
    <w:p w14:paraId="5A0BA767" w14:textId="7BED8D3D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Cerebellum</w:t>
      </w:r>
    </w:p>
    <w:p w14:paraId="63505FFC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0C22039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14.4 The Forebrain</w:t>
      </w:r>
    </w:p>
    <w:p w14:paraId="0FF19F24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Diencephalon</w:t>
      </w:r>
    </w:p>
    <w:p w14:paraId="09B156A8" w14:textId="282CCA75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Cerebrum</w:t>
      </w:r>
    </w:p>
    <w:p w14:paraId="595FBD39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4292DF7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14.5 Integrative Functions of the Brain</w:t>
      </w:r>
    </w:p>
    <w:p w14:paraId="1794F53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Electroencephalogram</w:t>
      </w:r>
    </w:p>
    <w:p w14:paraId="4890E06E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Sleep</w:t>
      </w:r>
    </w:p>
    <w:p w14:paraId="78FEA96F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Cognition</w:t>
      </w:r>
    </w:p>
    <w:p w14:paraId="5CB7007B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Memory</w:t>
      </w:r>
    </w:p>
    <w:p w14:paraId="739A63F2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Emotion</w:t>
      </w:r>
    </w:p>
    <w:p w14:paraId="04F91F06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Sensation</w:t>
      </w:r>
    </w:p>
    <w:p w14:paraId="6427D011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Motor Control</w:t>
      </w:r>
    </w:p>
    <w:p w14:paraId="6666006E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Language</w:t>
      </w:r>
    </w:p>
    <w:p w14:paraId="722B5725" w14:textId="4D3A45A2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Cerebral Lateralization</w:t>
      </w:r>
    </w:p>
    <w:p w14:paraId="4F8E29D3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03BB28D2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14.6 The Cranial Nerves</w:t>
      </w:r>
    </w:p>
    <w:p w14:paraId="3E19B5D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Cranial Nerve Pathways</w:t>
      </w:r>
    </w:p>
    <w:p w14:paraId="7B62B440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Cranial Nerve Classification</w:t>
      </w:r>
    </w:p>
    <w:p w14:paraId="4A672CB1" w14:textId="5803A42E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Cranial Nerve Survey</w:t>
      </w:r>
    </w:p>
    <w:p w14:paraId="1EBE5BEB" w14:textId="07D90CBC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05DE7425" w14:textId="25CE7A9F" w:rsidR="007105C5" w:rsidRPr="00D66748" w:rsidRDefault="007105C5" w:rsidP="007105C5">
      <w:pPr>
        <w:autoSpaceDE w:val="0"/>
        <w:autoSpaceDN w:val="0"/>
        <w:adjustRightInd w:val="0"/>
        <w:rPr>
          <w:rFonts w:cstheme="minorHAnsi"/>
          <w:b/>
          <w:lang w:val="en-US"/>
        </w:rPr>
      </w:pPr>
      <w:r w:rsidRPr="00D66748">
        <w:rPr>
          <w:rFonts w:cstheme="minorHAnsi"/>
          <w:b/>
          <w:lang w:val="en-US"/>
        </w:rPr>
        <w:t>15.1 General Properties of the Autonomic Nervous</w:t>
      </w:r>
      <w:r w:rsidR="00D66748">
        <w:rPr>
          <w:rFonts w:cstheme="minorHAnsi"/>
          <w:b/>
          <w:lang w:val="en-US"/>
        </w:rPr>
        <w:t xml:space="preserve"> </w:t>
      </w:r>
      <w:r w:rsidRPr="00D66748">
        <w:rPr>
          <w:rFonts w:cstheme="minorHAnsi"/>
          <w:b/>
          <w:lang w:val="en-US"/>
        </w:rPr>
        <w:t>System</w:t>
      </w:r>
    </w:p>
    <w:p w14:paraId="421A6D68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Visceral Reflexes</w:t>
      </w:r>
    </w:p>
    <w:p w14:paraId="0AE410F1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Divisions of the Autonomic Nervous System</w:t>
      </w:r>
    </w:p>
    <w:p w14:paraId="6A6A9F13" w14:textId="22685F43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Autonomic Output Pathways</w:t>
      </w:r>
    </w:p>
    <w:p w14:paraId="191B4FCE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7659E95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15.2 Anatomy of the Autonomic Nervous System</w:t>
      </w:r>
    </w:p>
    <w:p w14:paraId="30816537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Sympathetic Division</w:t>
      </w:r>
    </w:p>
    <w:p w14:paraId="6F14B376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Adrenal Glands</w:t>
      </w:r>
    </w:p>
    <w:p w14:paraId="0835B6D3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Parasympathetic Division</w:t>
      </w:r>
    </w:p>
    <w:p w14:paraId="2CCA2AEA" w14:textId="6F9CCDC8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The Enteric Nervous System</w:t>
      </w:r>
    </w:p>
    <w:p w14:paraId="6D8F65DE" w14:textId="3143EB5D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22E3CD36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15.3 Autonomic Effects on Target Organs</w:t>
      </w:r>
    </w:p>
    <w:p w14:paraId="184453C1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Neurotransmitters and Their Receptors</w:t>
      </w:r>
    </w:p>
    <w:p w14:paraId="104DE35D" w14:textId="77777777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lastRenderedPageBreak/>
        <w:t>• Dual Innervation</w:t>
      </w:r>
    </w:p>
    <w:p w14:paraId="17182EDE" w14:textId="55D1F347" w:rsid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• Control Without Dual Innervation</w:t>
      </w:r>
    </w:p>
    <w:p w14:paraId="726EDEDB" w14:textId="77777777" w:rsidR="00D66748" w:rsidRPr="007105C5" w:rsidRDefault="00D66748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15A9100D" w14:textId="1FC5626A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  <w:r w:rsidRPr="007105C5">
        <w:rPr>
          <w:rFonts w:cstheme="minorHAnsi"/>
          <w:lang w:val="en-US"/>
        </w:rPr>
        <w:t>15.4 Central Control of Autonomic Function</w:t>
      </w:r>
    </w:p>
    <w:p w14:paraId="725D3EAB" w14:textId="7E3A0EDE" w:rsidR="007105C5" w:rsidRPr="007105C5" w:rsidRDefault="007105C5" w:rsidP="007105C5">
      <w:pPr>
        <w:autoSpaceDE w:val="0"/>
        <w:autoSpaceDN w:val="0"/>
        <w:adjustRightInd w:val="0"/>
        <w:rPr>
          <w:rFonts w:cstheme="minorHAnsi"/>
          <w:lang w:val="en-US"/>
        </w:rPr>
      </w:pPr>
    </w:p>
    <w:p w14:paraId="5B40EB27" w14:textId="77777777" w:rsidR="00BB7799" w:rsidRPr="007105C5" w:rsidRDefault="00BB7799" w:rsidP="00BB7799">
      <w:pPr>
        <w:rPr>
          <w:rFonts w:cstheme="minorHAnsi"/>
        </w:rPr>
      </w:pPr>
    </w:p>
    <w:sectPr w:rsidR="00BB7799" w:rsidRPr="007105C5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06B9F"/>
    <w:multiLevelType w:val="hybridMultilevel"/>
    <w:tmpl w:val="6E1C9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440033"/>
    <w:multiLevelType w:val="hybridMultilevel"/>
    <w:tmpl w:val="8098AB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62924082">
    <w:abstractNumId w:val="0"/>
  </w:num>
  <w:num w:numId="2" w16cid:durableId="299776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FE"/>
    <w:rsid w:val="0015351D"/>
    <w:rsid w:val="0028483A"/>
    <w:rsid w:val="003B699F"/>
    <w:rsid w:val="0056507D"/>
    <w:rsid w:val="005C4824"/>
    <w:rsid w:val="005D55FE"/>
    <w:rsid w:val="007105C5"/>
    <w:rsid w:val="00757120"/>
    <w:rsid w:val="00785F38"/>
    <w:rsid w:val="007C7DA0"/>
    <w:rsid w:val="009A291E"/>
    <w:rsid w:val="009D2123"/>
    <w:rsid w:val="00BB7799"/>
    <w:rsid w:val="00C26202"/>
    <w:rsid w:val="00C90635"/>
    <w:rsid w:val="00D66748"/>
    <w:rsid w:val="00E36130"/>
    <w:rsid w:val="00E924C1"/>
    <w:rsid w:val="00F8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98AB"/>
  <w15:chartTrackingRefBased/>
  <w15:docId w15:val="{DC07A047-771D-734A-9331-14C367B9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55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525</Words>
  <Characters>2998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2020-11-14T01:28:00Z</dcterms:created>
  <dcterms:modified xsi:type="dcterms:W3CDTF">2023-11-20T19:52:00Z</dcterms:modified>
</cp:coreProperties>
</file>